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92" w:rsidRDefault="00DD4592" w:rsidP="00AE08FB">
      <w:pPr>
        <w:jc w:val="center"/>
        <w:rPr>
          <w:b/>
          <w:sz w:val="28"/>
          <w:szCs w:val="28"/>
        </w:rPr>
      </w:pPr>
      <w:r w:rsidRPr="00AE08FB">
        <w:rPr>
          <w:b/>
          <w:sz w:val="28"/>
          <w:szCs w:val="28"/>
        </w:rPr>
        <w:t>Program Efficacy Evaluation and Recommendation</w:t>
      </w:r>
    </w:p>
    <w:p w:rsidR="00DD4592" w:rsidRPr="00AE08FB" w:rsidRDefault="00DD4592" w:rsidP="00AE08FB">
      <w:pPr>
        <w:jc w:val="center"/>
        <w:rPr>
          <w:b/>
          <w:sz w:val="28"/>
          <w:szCs w:val="28"/>
        </w:rPr>
      </w:pPr>
      <w:r>
        <w:rPr>
          <w:b/>
          <w:sz w:val="28"/>
          <w:szCs w:val="28"/>
        </w:rPr>
        <w:t>Spring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D4592" w:rsidRPr="005E5F2E" w:rsidTr="005E5F2E">
        <w:tc>
          <w:tcPr>
            <w:tcW w:w="9576" w:type="dxa"/>
          </w:tcPr>
          <w:p w:rsidR="00DD4592" w:rsidRPr="005E5F2E" w:rsidRDefault="00DD4592" w:rsidP="005E5F2E">
            <w:pPr>
              <w:spacing w:after="0" w:line="240" w:lineRule="auto"/>
              <w:rPr>
                <w:b/>
              </w:rPr>
            </w:pPr>
            <w:r w:rsidRPr="005E5F2E">
              <w:rPr>
                <w:b/>
              </w:rPr>
              <w:t xml:space="preserve">Program: </w:t>
            </w:r>
            <w:smartTag w:uri="urn:schemas-microsoft-com:office:smarttags" w:element="City">
              <w:smartTag w:uri="urn:schemas-microsoft-com:office:smarttags" w:element="place">
                <w:r w:rsidRPr="005E5F2E">
                  <w:rPr>
                    <w:b/>
                  </w:rPr>
                  <w:t>Reading</w:t>
                </w:r>
              </w:smartTag>
            </w:smartTag>
          </w:p>
          <w:p w:rsidR="00DD4592" w:rsidRPr="005E5F2E" w:rsidRDefault="00DD4592" w:rsidP="005E5F2E">
            <w:pPr>
              <w:spacing w:after="0" w:line="240" w:lineRule="auto"/>
              <w:rPr>
                <w:b/>
              </w:rPr>
            </w:pPr>
          </w:p>
        </w:tc>
      </w:tr>
      <w:tr w:rsidR="00DD4592" w:rsidRPr="005E5F2E" w:rsidTr="005E5F2E">
        <w:tc>
          <w:tcPr>
            <w:tcW w:w="9576" w:type="dxa"/>
          </w:tcPr>
          <w:p w:rsidR="00DD4592" w:rsidRPr="005E5F2E" w:rsidRDefault="00DD4592" w:rsidP="005E5F2E">
            <w:pPr>
              <w:spacing w:after="0" w:line="240" w:lineRule="auto"/>
              <w:rPr>
                <w:b/>
              </w:rPr>
            </w:pPr>
            <w:r w:rsidRPr="005E5F2E">
              <w:rPr>
                <w:b/>
              </w:rPr>
              <w:t>Reviewers: Ed Millican, Yolanda Simental, Aaron Beaver</w:t>
            </w:r>
          </w:p>
          <w:p w:rsidR="00DD4592" w:rsidRPr="005E5F2E" w:rsidRDefault="00DD4592" w:rsidP="005E5F2E">
            <w:pPr>
              <w:spacing w:after="0" w:line="240" w:lineRule="auto"/>
              <w:rPr>
                <w:b/>
              </w:rPr>
            </w:pPr>
          </w:p>
        </w:tc>
      </w:tr>
      <w:tr w:rsidR="00DD4592" w:rsidRPr="005E5F2E" w:rsidTr="005E5F2E">
        <w:tc>
          <w:tcPr>
            <w:tcW w:w="9576" w:type="dxa"/>
          </w:tcPr>
          <w:p w:rsidR="00DD4592" w:rsidRDefault="00DD4592" w:rsidP="005E5F2E">
            <w:pPr>
              <w:spacing w:after="0" w:line="240" w:lineRule="auto"/>
              <w:rPr>
                <w:b/>
              </w:rPr>
            </w:pPr>
            <w:r w:rsidRPr="005E5F2E">
              <w:rPr>
                <w:b/>
              </w:rPr>
              <w:t>Overall Recommendation with Rationale:</w:t>
            </w:r>
          </w:p>
          <w:p w:rsidR="00DD4592" w:rsidRDefault="00DD4592" w:rsidP="005E5F2E">
            <w:pPr>
              <w:spacing w:after="0" w:line="240" w:lineRule="auto"/>
              <w:rPr>
                <w:b/>
              </w:rPr>
            </w:pPr>
          </w:p>
          <w:p w:rsidR="00DD4592" w:rsidRPr="005E5F2E" w:rsidRDefault="00DD4592" w:rsidP="005E5F2E">
            <w:pPr>
              <w:spacing w:after="0" w:line="240" w:lineRule="auto"/>
            </w:pPr>
            <w:r>
              <w:rPr>
                <w:b/>
              </w:rPr>
              <w:t>CONTINUATION.  This program clearly merits continuation.  We have one serious concern regarding student success, but that is currently being addressed by the Department.  All other categories meet or exceed the rubrics as indicated.</w:t>
            </w:r>
          </w:p>
          <w:p w:rsidR="00DD4592" w:rsidRPr="005E5F2E" w:rsidRDefault="00DD4592" w:rsidP="005E5F2E">
            <w:pPr>
              <w:spacing w:after="0" w:line="240" w:lineRule="auto"/>
            </w:pPr>
          </w:p>
        </w:tc>
      </w:tr>
    </w:tbl>
    <w:p w:rsidR="00DD4592" w:rsidRDefault="00DD4592"/>
    <w:p w:rsidR="00DD4592" w:rsidRDefault="00DD4592"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189"/>
        <w:gridCol w:w="3738"/>
      </w:tblGrid>
      <w:tr w:rsidR="00DD4592" w:rsidRPr="005E5F2E" w:rsidTr="00F43AA5">
        <w:trPr>
          <w:tblHeader/>
        </w:trPr>
        <w:tc>
          <w:tcPr>
            <w:tcW w:w="0" w:type="auto"/>
            <w:vMerge w:val="restart"/>
          </w:tcPr>
          <w:p w:rsidR="00DD4592" w:rsidRPr="005E5F2E" w:rsidRDefault="00DD4592" w:rsidP="008B6C61">
            <w:pPr>
              <w:rPr>
                <w:rFonts w:ascii="Arial" w:hAnsi="Arial" w:cs="Arial"/>
                <w:b/>
                <w:sz w:val="20"/>
                <w:szCs w:val="20"/>
              </w:rPr>
            </w:pPr>
            <w:r w:rsidRPr="005E5F2E">
              <w:rPr>
                <w:rFonts w:ascii="Arial" w:hAnsi="Arial" w:cs="Arial"/>
                <w:b/>
                <w:sz w:val="20"/>
                <w:szCs w:val="20"/>
              </w:rPr>
              <w:t>Strategic Initiative</w:t>
            </w:r>
          </w:p>
        </w:tc>
        <w:tc>
          <w:tcPr>
            <w:tcW w:w="0" w:type="auto"/>
            <w:gridSpan w:val="2"/>
          </w:tcPr>
          <w:p w:rsidR="00DD4592" w:rsidRPr="005E5F2E" w:rsidRDefault="00DD4592" w:rsidP="008B6C61">
            <w:pPr>
              <w:jc w:val="center"/>
              <w:rPr>
                <w:rFonts w:ascii="Arial" w:hAnsi="Arial" w:cs="Arial"/>
                <w:b/>
                <w:sz w:val="20"/>
                <w:szCs w:val="20"/>
              </w:rPr>
            </w:pPr>
            <w:r w:rsidRPr="005E5F2E">
              <w:rPr>
                <w:rFonts w:ascii="Arial" w:hAnsi="Arial" w:cs="Arial"/>
                <w:b/>
                <w:sz w:val="20"/>
                <w:szCs w:val="20"/>
              </w:rPr>
              <w:t>Institutional Expectations</w:t>
            </w:r>
          </w:p>
        </w:tc>
      </w:tr>
      <w:tr w:rsidR="00DD4592" w:rsidRPr="005E5F2E" w:rsidTr="00F43AA5">
        <w:trPr>
          <w:tblHeader/>
        </w:trPr>
        <w:tc>
          <w:tcPr>
            <w:tcW w:w="0" w:type="auto"/>
            <w:vMerge/>
          </w:tcPr>
          <w:p w:rsidR="00DD4592" w:rsidRPr="005E5F2E" w:rsidRDefault="00DD4592" w:rsidP="008B6C61">
            <w:pPr>
              <w:rPr>
                <w:rFonts w:ascii="Arial" w:hAnsi="Arial" w:cs="Arial"/>
                <w:sz w:val="20"/>
                <w:szCs w:val="20"/>
              </w:rPr>
            </w:pPr>
          </w:p>
        </w:tc>
        <w:tc>
          <w:tcPr>
            <w:tcW w:w="0" w:type="auto"/>
          </w:tcPr>
          <w:p w:rsidR="00DD4592" w:rsidRPr="005E5F2E" w:rsidRDefault="00DD4592" w:rsidP="008B6C61">
            <w:pPr>
              <w:rPr>
                <w:rFonts w:ascii="Arial" w:hAnsi="Arial" w:cs="Arial"/>
                <w:b/>
                <w:sz w:val="20"/>
                <w:szCs w:val="20"/>
              </w:rPr>
            </w:pPr>
            <w:r w:rsidRPr="005E5F2E">
              <w:rPr>
                <w:rFonts w:ascii="Arial" w:hAnsi="Arial" w:cs="Arial"/>
                <w:b/>
                <w:sz w:val="20"/>
                <w:szCs w:val="20"/>
              </w:rPr>
              <w:t>Does Not Meet</w:t>
            </w:r>
          </w:p>
        </w:tc>
        <w:tc>
          <w:tcPr>
            <w:tcW w:w="0" w:type="auto"/>
          </w:tcPr>
          <w:p w:rsidR="00DD4592" w:rsidRPr="005E5F2E" w:rsidRDefault="00DD4592" w:rsidP="008B6C61">
            <w:pPr>
              <w:rPr>
                <w:rFonts w:ascii="Arial" w:hAnsi="Arial" w:cs="Arial"/>
                <w:b/>
                <w:sz w:val="20"/>
                <w:szCs w:val="20"/>
              </w:rPr>
            </w:pPr>
            <w:r w:rsidRPr="005E5F2E">
              <w:rPr>
                <w:rFonts w:ascii="Arial" w:hAnsi="Arial" w:cs="Arial"/>
                <w:b/>
                <w:sz w:val="20"/>
                <w:szCs w:val="20"/>
              </w:rPr>
              <w:t>Meets</w:t>
            </w:r>
            <w:r>
              <w:rPr>
                <w:rFonts w:ascii="Arial" w:hAnsi="Arial" w:cs="Arial"/>
                <w:b/>
                <w:sz w:val="20"/>
                <w:szCs w:val="20"/>
              </w:rPr>
              <w:t xml:space="preserve">   X</w:t>
            </w:r>
          </w:p>
        </w:tc>
      </w:tr>
      <w:tr w:rsidR="00DD4592" w:rsidRPr="005E5F2E" w:rsidTr="00F43AA5">
        <w:trPr>
          <w:tblHeader/>
        </w:trPr>
        <w:tc>
          <w:tcPr>
            <w:tcW w:w="0" w:type="auto"/>
            <w:gridSpan w:val="3"/>
          </w:tcPr>
          <w:p w:rsidR="00DD4592" w:rsidRPr="005E5F2E" w:rsidRDefault="00DD4592" w:rsidP="008B6C61">
            <w:pPr>
              <w:rPr>
                <w:rFonts w:ascii="Arial" w:hAnsi="Arial" w:cs="Arial"/>
                <w:b/>
                <w:sz w:val="20"/>
                <w:szCs w:val="20"/>
              </w:rPr>
            </w:pPr>
          </w:p>
        </w:tc>
      </w:tr>
      <w:tr w:rsidR="00DD4592" w:rsidRPr="005E5F2E" w:rsidTr="00F43AA5">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Demographics</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The program does not provide an appropriate analysis regarding identified differences in the program’s population compared to that of the general population </w:t>
            </w:r>
          </w:p>
          <w:p w:rsidR="00DD4592" w:rsidRPr="005E5F2E" w:rsidRDefault="00DD4592" w:rsidP="008B6C61">
            <w:pPr>
              <w:rPr>
                <w:rFonts w:ascii="Arial" w:hAnsi="Arial" w:cs="Arial"/>
                <w:sz w:val="20"/>
                <w:szCs w:val="20"/>
              </w:rPr>
            </w:pP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The program provides an </w:t>
            </w:r>
            <w:r w:rsidRPr="005E5F2E">
              <w:rPr>
                <w:rFonts w:ascii="Arial" w:hAnsi="Arial" w:cs="Arial"/>
                <w:sz w:val="20"/>
                <w:szCs w:val="20"/>
                <w:u w:val="single"/>
              </w:rPr>
              <w:t>analysis</w:t>
            </w:r>
            <w:r w:rsidRPr="005E5F2E">
              <w:rPr>
                <w:rFonts w:ascii="Arial" w:hAnsi="Arial" w:cs="Arial"/>
                <w:sz w:val="20"/>
                <w:szCs w:val="20"/>
              </w:rPr>
              <w:t xml:space="preserve"> of the demographic data and provides an interpretation in response to any identified variance.</w:t>
            </w:r>
          </w:p>
          <w:p w:rsidR="00DD4592" w:rsidRPr="005E5F2E" w:rsidRDefault="00DD4592" w:rsidP="008B6C61">
            <w:pPr>
              <w:rPr>
                <w:rFonts w:ascii="Arial" w:hAnsi="Arial" w:cs="Arial"/>
                <w:sz w:val="20"/>
                <w:szCs w:val="20"/>
              </w:rPr>
            </w:pPr>
            <w:r w:rsidRPr="005E5F2E">
              <w:rPr>
                <w:rFonts w:ascii="Arial" w:hAnsi="Arial" w:cs="Arial"/>
                <w:sz w:val="20"/>
                <w:szCs w:val="20"/>
              </w:rPr>
              <w:t xml:space="preserve">If warranted, discuss the plans or activities that are in place to recruit and retain underserved populations. </w:t>
            </w:r>
          </w:p>
        </w:tc>
      </w:tr>
      <w:tr w:rsidR="00DD4592" w:rsidRPr="005E5F2E" w:rsidTr="00F43AA5">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Pattern of Service</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program’s pattern of service is not related to the needs of students.</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The program provides </w:t>
            </w:r>
            <w:r w:rsidRPr="005E5F2E">
              <w:rPr>
                <w:rFonts w:ascii="Arial" w:hAnsi="Arial" w:cs="Arial"/>
                <w:sz w:val="20"/>
                <w:szCs w:val="20"/>
                <w:u w:val="single"/>
              </w:rPr>
              <w:t>evidence</w:t>
            </w:r>
            <w:r w:rsidRPr="005E5F2E">
              <w:rPr>
                <w:rFonts w:ascii="Arial" w:hAnsi="Arial" w:cs="Arial"/>
                <w:sz w:val="20"/>
                <w:szCs w:val="20"/>
              </w:rPr>
              <w:t xml:space="preserve"> that the pattern of service or instruction meets student needs.</w:t>
            </w:r>
          </w:p>
          <w:p w:rsidR="00DD4592" w:rsidRPr="005E5F2E" w:rsidRDefault="00DD4592" w:rsidP="008B6C61">
            <w:pPr>
              <w:rPr>
                <w:rFonts w:ascii="Arial" w:hAnsi="Arial" w:cs="Arial"/>
                <w:sz w:val="20"/>
                <w:szCs w:val="20"/>
              </w:rPr>
            </w:pPr>
            <w:r w:rsidRPr="005E5F2E">
              <w:rPr>
                <w:rFonts w:ascii="Arial" w:hAnsi="Arial" w:cs="Arial"/>
                <w:sz w:val="20"/>
                <w:szCs w:val="20"/>
              </w:rPr>
              <w:t>If warranted, plans or activities are in place to meet a broader range of needs.</w:t>
            </w:r>
          </w:p>
        </w:tc>
      </w:tr>
      <w:tr w:rsidR="00DD4592" w:rsidRPr="005E5F2E" w:rsidTr="00F43AA5">
        <w:trPr>
          <w:tblHeader/>
        </w:trPr>
        <w:tc>
          <w:tcPr>
            <w:tcW w:w="0" w:type="auto"/>
            <w:gridSpan w:val="3"/>
          </w:tcPr>
          <w:p w:rsidR="00DD4592" w:rsidRPr="005E5F2E" w:rsidRDefault="00DD4592" w:rsidP="008B6C61">
            <w:pPr>
              <w:rPr>
                <w:rFonts w:ascii="Arial" w:hAnsi="Arial" w:cs="Arial"/>
                <w:b/>
                <w:sz w:val="20"/>
                <w:szCs w:val="20"/>
              </w:rPr>
            </w:pPr>
            <w:r w:rsidRPr="005E5F2E">
              <w:rPr>
                <w:rFonts w:ascii="Arial" w:hAnsi="Arial" w:cs="Arial"/>
                <w:b/>
                <w:sz w:val="20"/>
                <w:szCs w:val="20"/>
              </w:rPr>
              <w:t xml:space="preserve">Demographics: </w:t>
            </w:r>
            <w:bookmarkStart w:id="0" w:name="Check1"/>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bookmarkEnd w:id="0"/>
            <w:r w:rsidRPr="005E5F2E">
              <w:rPr>
                <w:rFonts w:ascii="Arial" w:hAnsi="Arial" w:cs="Arial"/>
                <w:b/>
                <w:sz w:val="20"/>
                <w:szCs w:val="20"/>
              </w:rPr>
              <w:t xml:space="preserve">Meets or </w:t>
            </w:r>
            <w:bookmarkStart w:id="1" w:name="Check2"/>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bookmarkEnd w:id="1"/>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sz w:val="20"/>
                <w:szCs w:val="20"/>
              </w:rPr>
            </w:pPr>
            <w:r>
              <w:rPr>
                <w:rFonts w:ascii="Arial" w:hAnsi="Arial" w:cs="Arial"/>
                <w:b/>
                <w:sz w:val="20"/>
                <w:szCs w:val="20"/>
              </w:rPr>
              <w:t xml:space="preserve">MEETS.  In general, the demographic data regarding this program closely match that of the school as a whole.  The one discrepancy suggesting under-service of Hispanics is adequately explained, and that issue hopefully will be addressed by the development of an ESL Reading course which is in the works.  The next review of this program in three years should be careful to observe whether progress has, in fact, been made in this regard.  </w:t>
            </w:r>
          </w:p>
          <w:p w:rsidR="00DD4592" w:rsidRDefault="00DD4592" w:rsidP="00BA56F4">
            <w:pPr>
              <w:rPr>
                <w:rFonts w:ascii="Arial" w:hAnsi="Arial" w:cs="Arial"/>
                <w:b/>
                <w:sz w:val="20"/>
                <w:szCs w:val="20"/>
              </w:rPr>
            </w:pPr>
            <w:r w:rsidRPr="005E5F2E">
              <w:rPr>
                <w:rFonts w:ascii="Arial" w:hAnsi="Arial" w:cs="Arial"/>
                <w:b/>
                <w:sz w:val="20"/>
                <w:szCs w:val="20"/>
              </w:rPr>
              <w:t xml:space="preserve">Patterns of Service: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sz w:val="20"/>
                <w:szCs w:val="20"/>
              </w:rPr>
            </w:pPr>
            <w:r>
              <w:rPr>
                <w:rFonts w:ascii="Arial" w:hAnsi="Arial" w:cs="Arial"/>
                <w:b/>
                <w:sz w:val="20"/>
                <w:szCs w:val="20"/>
              </w:rPr>
              <w:t>MEETS.  The scheduling of classes by the Reading Department appears sensitive to the needs of the student body.  The number of courses is insufficient to meet the demand, but that seems true for about every Department these days.</w:t>
            </w:r>
          </w:p>
        </w:tc>
      </w:tr>
    </w:tbl>
    <w:p w:rsidR="00DD4592" w:rsidRDefault="00DD4592" w:rsidP="00AE08FB">
      <w:pPr>
        <w:spacing w:after="0" w:line="240" w:lineRule="auto"/>
        <w:jc w:val="both"/>
        <w:rPr>
          <w:rFonts w:ascii="Arial" w:hAnsi="Arial" w:cs="Arial"/>
          <w:sz w:val="20"/>
          <w:szCs w:val="20"/>
        </w:rPr>
      </w:pPr>
    </w:p>
    <w:p w:rsidR="00DD4592" w:rsidRDefault="00DD4592" w:rsidP="00AE08FB">
      <w:pPr>
        <w:spacing w:after="0" w:line="240" w:lineRule="auto"/>
        <w:jc w:val="both"/>
        <w:rPr>
          <w:rFonts w:ascii="Arial" w:hAnsi="Arial" w:cs="Arial"/>
          <w:sz w:val="20"/>
          <w:szCs w:val="20"/>
        </w:rPr>
      </w:pPr>
    </w:p>
    <w:p w:rsidR="00DD4592" w:rsidRDefault="00DD4592" w:rsidP="00AE08FB">
      <w:pPr>
        <w:spacing w:after="0" w:line="240" w:lineRule="auto"/>
        <w:jc w:val="both"/>
        <w:rPr>
          <w:rFonts w:ascii="Arial" w:hAnsi="Arial" w:cs="Arial"/>
          <w:b/>
          <w:sz w:val="20"/>
          <w:szCs w:val="20"/>
        </w:rPr>
      </w:pPr>
    </w:p>
    <w:p w:rsidR="00DD4592" w:rsidRDefault="00DD4592" w:rsidP="00AE08FB">
      <w:pPr>
        <w:spacing w:after="0" w:line="240" w:lineRule="auto"/>
        <w:jc w:val="both"/>
        <w:rPr>
          <w:rFonts w:ascii="Arial" w:hAnsi="Arial" w:cs="Arial"/>
          <w:b/>
          <w:sz w:val="20"/>
          <w:szCs w:val="20"/>
        </w:rPr>
      </w:pPr>
    </w:p>
    <w:p w:rsidR="00DD4592" w:rsidRDefault="00DD4592"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3428"/>
        <w:gridCol w:w="3307"/>
      </w:tblGrid>
      <w:tr w:rsidR="00DD4592" w:rsidRPr="005E5F2E" w:rsidTr="00336366">
        <w:trPr>
          <w:tblHeader/>
        </w:trPr>
        <w:tc>
          <w:tcPr>
            <w:tcW w:w="2548" w:type="dxa"/>
            <w:vMerge w:val="restart"/>
          </w:tcPr>
          <w:p w:rsidR="00DD4592" w:rsidRPr="005E5F2E" w:rsidRDefault="00DD4592" w:rsidP="008B6C61">
            <w:pPr>
              <w:rPr>
                <w:rFonts w:ascii="Arial" w:hAnsi="Arial" w:cs="Arial"/>
                <w:b/>
                <w:sz w:val="20"/>
                <w:szCs w:val="20"/>
              </w:rPr>
            </w:pPr>
            <w:r w:rsidRPr="005E5F2E">
              <w:rPr>
                <w:rFonts w:ascii="Arial" w:hAnsi="Arial" w:cs="Arial"/>
                <w:b/>
                <w:sz w:val="20"/>
                <w:szCs w:val="20"/>
              </w:rPr>
              <w:t>Strategic Initiative</w:t>
            </w:r>
          </w:p>
        </w:tc>
        <w:tc>
          <w:tcPr>
            <w:tcW w:w="7028" w:type="dxa"/>
            <w:gridSpan w:val="2"/>
          </w:tcPr>
          <w:p w:rsidR="00DD4592" w:rsidRPr="005E5F2E" w:rsidRDefault="00DD4592" w:rsidP="008B6C61">
            <w:pPr>
              <w:jc w:val="center"/>
              <w:rPr>
                <w:rFonts w:ascii="Arial" w:hAnsi="Arial" w:cs="Arial"/>
                <w:b/>
                <w:sz w:val="20"/>
                <w:szCs w:val="20"/>
              </w:rPr>
            </w:pPr>
            <w:r w:rsidRPr="005E5F2E">
              <w:rPr>
                <w:rFonts w:ascii="Arial" w:hAnsi="Arial" w:cs="Arial"/>
                <w:b/>
                <w:sz w:val="20"/>
                <w:szCs w:val="20"/>
              </w:rPr>
              <w:t>Institutional Expectations</w:t>
            </w:r>
          </w:p>
        </w:tc>
      </w:tr>
      <w:tr w:rsidR="00DD4592" w:rsidRPr="005E5F2E" w:rsidTr="00336366">
        <w:trPr>
          <w:tblHeader/>
        </w:trPr>
        <w:tc>
          <w:tcPr>
            <w:tcW w:w="2548" w:type="dxa"/>
            <w:vMerge/>
          </w:tcPr>
          <w:p w:rsidR="00DD4592" w:rsidRPr="005E5F2E" w:rsidRDefault="00DD4592" w:rsidP="008B6C61">
            <w:pPr>
              <w:rPr>
                <w:rFonts w:ascii="Arial" w:hAnsi="Arial" w:cs="Arial"/>
                <w:sz w:val="20"/>
                <w:szCs w:val="20"/>
              </w:rPr>
            </w:pPr>
          </w:p>
        </w:tc>
        <w:tc>
          <w:tcPr>
            <w:tcW w:w="4109" w:type="dxa"/>
          </w:tcPr>
          <w:p w:rsidR="00DD4592" w:rsidRPr="005E5F2E" w:rsidRDefault="00DD4592" w:rsidP="008B6C61">
            <w:pPr>
              <w:rPr>
                <w:rFonts w:ascii="Arial" w:hAnsi="Arial" w:cs="Arial"/>
                <w:b/>
                <w:sz w:val="20"/>
                <w:szCs w:val="20"/>
              </w:rPr>
            </w:pPr>
            <w:r w:rsidRPr="005E5F2E">
              <w:rPr>
                <w:rFonts w:ascii="Arial" w:hAnsi="Arial" w:cs="Arial"/>
                <w:b/>
                <w:sz w:val="20"/>
                <w:szCs w:val="20"/>
              </w:rPr>
              <w:t>Does Not Meet</w:t>
            </w:r>
          </w:p>
        </w:tc>
        <w:tc>
          <w:tcPr>
            <w:tcW w:w="0" w:type="auto"/>
          </w:tcPr>
          <w:p w:rsidR="00DD4592" w:rsidRPr="005E5F2E" w:rsidRDefault="00DD4592" w:rsidP="008B6C61">
            <w:pPr>
              <w:rPr>
                <w:rFonts w:ascii="Arial" w:hAnsi="Arial" w:cs="Arial"/>
                <w:b/>
                <w:sz w:val="20"/>
                <w:szCs w:val="20"/>
              </w:rPr>
            </w:pPr>
            <w:r w:rsidRPr="005E5F2E">
              <w:rPr>
                <w:rFonts w:ascii="Arial" w:hAnsi="Arial" w:cs="Arial"/>
                <w:b/>
                <w:sz w:val="20"/>
                <w:szCs w:val="20"/>
              </w:rPr>
              <w:t>Meets</w:t>
            </w:r>
          </w:p>
        </w:tc>
      </w:tr>
      <w:tr w:rsidR="00DD4592" w:rsidRPr="005E5F2E" w:rsidTr="008B6C61">
        <w:trPr>
          <w:tblHeader/>
        </w:trPr>
        <w:tc>
          <w:tcPr>
            <w:tcW w:w="0" w:type="auto"/>
            <w:gridSpan w:val="3"/>
          </w:tcPr>
          <w:p w:rsidR="00DD4592" w:rsidRPr="005E5F2E" w:rsidRDefault="00DD4592" w:rsidP="008B6C61">
            <w:pPr>
              <w:rPr>
                <w:rFonts w:ascii="Arial" w:hAnsi="Arial" w:cs="Arial"/>
                <w:b/>
                <w:sz w:val="20"/>
                <w:szCs w:val="20"/>
              </w:rPr>
            </w:pPr>
          </w:p>
        </w:tc>
      </w:tr>
      <w:tr w:rsidR="00DD4592" w:rsidRPr="005E5F2E" w:rsidTr="008B6C61">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Data demonstrating achievement of instructional or service success</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Program does not provide an adequate </w:t>
            </w:r>
            <w:r w:rsidRPr="005E5F2E">
              <w:rPr>
                <w:rFonts w:ascii="Arial" w:hAnsi="Arial" w:cs="Arial"/>
                <w:i/>
                <w:sz w:val="20"/>
                <w:szCs w:val="20"/>
              </w:rPr>
              <w:t>analysis</w:t>
            </w:r>
            <w:r w:rsidRPr="005E5F2E">
              <w:rPr>
                <w:rFonts w:ascii="Arial" w:hAnsi="Arial" w:cs="Arial"/>
                <w:sz w:val="20"/>
                <w:szCs w:val="20"/>
              </w:rPr>
              <w:t xml:space="preserve"> of the data provided with respect to relevant program data.</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Program provides an </w:t>
            </w:r>
            <w:r w:rsidRPr="005E5F2E">
              <w:rPr>
                <w:rFonts w:ascii="Arial" w:hAnsi="Arial" w:cs="Arial"/>
                <w:sz w:val="20"/>
                <w:szCs w:val="20"/>
                <w:u w:val="single"/>
              </w:rPr>
              <w:t>analysis</w:t>
            </w:r>
            <w:r w:rsidRPr="005E5F2E">
              <w:rPr>
                <w:rFonts w:ascii="Arial" w:hAnsi="Arial" w:cs="Arial"/>
                <w:sz w:val="20"/>
                <w:szCs w:val="20"/>
              </w:rPr>
              <w:t xml:space="preserve"> of the data which indicates progress on departmental goals.  </w:t>
            </w:r>
          </w:p>
          <w:p w:rsidR="00DD4592" w:rsidRPr="005E5F2E" w:rsidRDefault="00DD4592" w:rsidP="008B6C61">
            <w:pPr>
              <w:rPr>
                <w:rFonts w:ascii="Arial" w:hAnsi="Arial" w:cs="Arial"/>
                <w:sz w:val="20"/>
                <w:szCs w:val="20"/>
              </w:rPr>
            </w:pPr>
            <w:r w:rsidRPr="005E5F2E">
              <w:rPr>
                <w:rFonts w:ascii="Arial" w:hAnsi="Arial" w:cs="Arial"/>
                <w:sz w:val="20"/>
                <w:szCs w:val="20"/>
              </w:rPr>
              <w:t xml:space="preserve">If applicable, supplemental data is analyzed. </w:t>
            </w:r>
          </w:p>
        </w:tc>
      </w:tr>
      <w:tr w:rsidR="00DD4592" w:rsidRPr="005E5F2E" w:rsidTr="00CA30D7">
        <w:trPr>
          <w:tblHeader/>
        </w:trPr>
        <w:tc>
          <w:tcPr>
            <w:tcW w:w="0" w:type="auto"/>
          </w:tcPr>
          <w:p w:rsidR="00DD4592" w:rsidRPr="005E5F2E" w:rsidRDefault="00DD4592" w:rsidP="008B6C61">
            <w:pPr>
              <w:rPr>
                <w:rFonts w:ascii="Arial" w:hAnsi="Arial" w:cs="Arial"/>
                <w:sz w:val="20"/>
                <w:szCs w:val="20"/>
                <w:highlight w:val="yellow"/>
              </w:rPr>
            </w:pPr>
            <w:r w:rsidRPr="005E5F2E">
              <w:rPr>
                <w:rFonts w:ascii="Arial" w:hAnsi="Arial" w:cs="Arial"/>
                <w:sz w:val="20"/>
                <w:szCs w:val="20"/>
              </w:rPr>
              <w:t>Student Learning Outcomes and/or Student Achievement Outcomes</w:t>
            </w:r>
          </w:p>
        </w:tc>
        <w:tc>
          <w:tcPr>
            <w:tcW w:w="0" w:type="auto"/>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3198"/>
            </w:tblGrid>
            <w:tr w:rsidR="00DD4592" w:rsidRPr="005E5F2E" w:rsidTr="00C70E85">
              <w:trPr>
                <w:tblHeader/>
              </w:trPr>
              <w:tc>
                <w:tcPr>
                  <w:tcW w:w="3351" w:type="dxa"/>
                  <w:tcBorders>
                    <w:top w:val="single" w:sz="4" w:space="0" w:color="auto"/>
                    <w:left w:val="single" w:sz="4" w:space="0" w:color="auto"/>
                    <w:bottom w:val="single" w:sz="4" w:space="0" w:color="auto"/>
                    <w:right w:val="single" w:sz="4" w:space="0" w:color="auto"/>
                  </w:tcBorders>
                </w:tcPr>
                <w:p w:rsidR="00DD4592" w:rsidRPr="005E5F2E" w:rsidRDefault="00DD4592" w:rsidP="00C70E85">
                  <w:pPr>
                    <w:rPr>
                      <w:rFonts w:ascii="Arial" w:hAnsi="Arial" w:cs="Arial"/>
                      <w:sz w:val="20"/>
                      <w:szCs w:val="20"/>
                    </w:rPr>
                  </w:pPr>
                  <w:r w:rsidRPr="005E5F2E">
                    <w:rPr>
                      <w:rFonts w:ascii="Arial" w:hAnsi="Arial" w:cs="Arial"/>
                      <w:sz w:val="20"/>
                      <w:szCs w:val="20"/>
                    </w:rPr>
                    <w:t>Program has not completed the first three-year SLO/SAO cycle.</w:t>
                  </w:r>
                </w:p>
              </w:tc>
              <w:tc>
                <w:tcPr>
                  <w:tcW w:w="3235" w:type="dxa"/>
                  <w:tcBorders>
                    <w:top w:val="single" w:sz="4" w:space="0" w:color="auto"/>
                    <w:left w:val="single" w:sz="4" w:space="0" w:color="auto"/>
                    <w:bottom w:val="single" w:sz="4" w:space="0" w:color="auto"/>
                    <w:right w:val="single" w:sz="4" w:space="0" w:color="auto"/>
                  </w:tcBorders>
                </w:tcPr>
                <w:p w:rsidR="00DD4592" w:rsidRPr="005E5F2E" w:rsidRDefault="00DD4592" w:rsidP="00C70E85">
                  <w:pPr>
                    <w:rPr>
                      <w:rFonts w:ascii="Arial" w:hAnsi="Arial" w:cs="Arial"/>
                      <w:sz w:val="20"/>
                      <w:szCs w:val="20"/>
                    </w:rPr>
                  </w:pPr>
                  <w:r w:rsidRPr="005E5F2E">
                    <w:rPr>
                      <w:rFonts w:ascii="Arial" w:hAnsi="Arial" w:cs="Arial"/>
                      <w:sz w:val="20"/>
                      <w:szCs w:val="20"/>
                    </w:rPr>
                    <w:t>Program has completed the first three-year SLO/SAO cycle. Discusses how SLOs were evaluated and has plans to continue SLO process.</w:t>
                  </w:r>
                </w:p>
              </w:tc>
            </w:tr>
          </w:tbl>
          <w:p w:rsidR="00DD4592" w:rsidRPr="005E5F2E" w:rsidRDefault="00DD4592" w:rsidP="008B6C61">
            <w:pPr>
              <w:rPr>
                <w:rFonts w:ascii="Arial" w:hAnsi="Arial" w:cs="Arial"/>
                <w:sz w:val="20"/>
                <w:szCs w:val="20"/>
              </w:rPr>
            </w:pPr>
          </w:p>
        </w:tc>
      </w:tr>
      <w:tr w:rsidR="00DD4592" w:rsidRPr="005E5F2E" w:rsidTr="00B733A0">
        <w:trPr>
          <w:tblHeader/>
        </w:trPr>
        <w:tc>
          <w:tcPr>
            <w:tcW w:w="0" w:type="auto"/>
            <w:gridSpan w:val="3"/>
          </w:tcPr>
          <w:p w:rsidR="00DD4592" w:rsidRDefault="00DD4592" w:rsidP="00BA56F4">
            <w:pPr>
              <w:rPr>
                <w:rFonts w:ascii="Arial" w:hAnsi="Arial" w:cs="Arial"/>
                <w:b/>
                <w:sz w:val="20"/>
                <w:szCs w:val="20"/>
              </w:rPr>
            </w:pPr>
            <w:r w:rsidRPr="005E5F2E">
              <w:rPr>
                <w:rFonts w:ascii="Arial" w:hAnsi="Arial" w:cs="Arial"/>
                <w:b/>
                <w:sz w:val="20"/>
                <w:szCs w:val="20"/>
              </w:rPr>
              <w:t xml:space="preserve">Student Success: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Default="00DD4592" w:rsidP="00BA56F4">
            <w:pPr>
              <w:rPr>
                <w:rFonts w:ascii="Arial" w:hAnsi="Arial" w:cs="Arial"/>
                <w:b/>
                <w:sz w:val="20"/>
                <w:szCs w:val="20"/>
              </w:rPr>
            </w:pPr>
            <w:r>
              <w:rPr>
                <w:rFonts w:ascii="Arial" w:hAnsi="Arial" w:cs="Arial"/>
                <w:b/>
                <w:sz w:val="20"/>
                <w:szCs w:val="20"/>
              </w:rPr>
              <w:t xml:space="preserve">DOES NOT MEET.  The student success rate achieved a </w:t>
            </w:r>
            <w:smartTag w:uri="urn:schemas-microsoft-com:office:smarttags" w:element="place">
              <w:smartTag w:uri="urn:schemas-microsoft-com:office:smarttags" w:element="City">
                <w:r>
                  <w:rPr>
                    <w:rFonts w:ascii="Arial" w:hAnsi="Arial" w:cs="Arial"/>
                    <w:b/>
                    <w:sz w:val="20"/>
                    <w:szCs w:val="20"/>
                  </w:rPr>
                  <w:t>high point</w:t>
                </w:r>
              </w:smartTag>
            </w:smartTag>
            <w:r>
              <w:rPr>
                <w:rFonts w:ascii="Arial" w:hAnsi="Arial" w:cs="Arial"/>
                <w:b/>
                <w:sz w:val="20"/>
                <w:szCs w:val="20"/>
              </w:rPr>
              <w:t xml:space="preserve"> of 59% in the 08-09 school year.  This score remained steady the following year (58%) but then declined precipitously (to 47%) in 10-11.  The Department suspects that a faulty assessment instrument is the reason for the decline, and is working with the Office of Research to gather data on this.  The evaluation of “does not meet” simply reflects the fact that the cause for the decline has not yet been identified, and consequently appropriate remedial steps have not yet been taken.  This evaluation is somewhat unfair to the Department, since the problem only emerged recently and they have not had much time to deal with it.  Indeed, a one-year decline could merely be a random fluctuation.  Naturally, when this program is reviewed again in three years, the reviewing team should be particularly careful to note the Departmental trends in student success.</w:t>
            </w:r>
          </w:p>
          <w:p w:rsidR="00DD4592" w:rsidRDefault="00DD4592" w:rsidP="00BA56F4">
            <w:pPr>
              <w:rPr>
                <w:rFonts w:ascii="Arial" w:hAnsi="Arial" w:cs="Arial"/>
                <w:b/>
                <w:sz w:val="20"/>
                <w:szCs w:val="20"/>
              </w:rPr>
            </w:pPr>
            <w:r w:rsidRPr="005E5F2E">
              <w:rPr>
                <w:rFonts w:ascii="Arial" w:hAnsi="Arial" w:cs="Arial"/>
                <w:b/>
                <w:sz w:val="20"/>
                <w:szCs w:val="20"/>
              </w:rPr>
              <w:t xml:space="preserve">SLOs: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sz w:val="20"/>
                <w:szCs w:val="20"/>
              </w:rPr>
            </w:pPr>
            <w:r>
              <w:rPr>
                <w:rFonts w:ascii="Arial" w:hAnsi="Arial" w:cs="Arial"/>
                <w:b/>
                <w:sz w:val="20"/>
                <w:szCs w:val="20"/>
              </w:rPr>
              <w:t>MEETS.  SLOs have been established for all courses in this Department, as well as a three-year cycle for assessment and improvement.  Two courses that currently are not being offered have not been assessed.</w:t>
            </w:r>
          </w:p>
        </w:tc>
      </w:tr>
    </w:tbl>
    <w:p w:rsidR="00DD4592" w:rsidRDefault="00DD4592"/>
    <w:p w:rsidR="00DD4592" w:rsidRDefault="00DD4592"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3812"/>
        <w:gridCol w:w="4053"/>
      </w:tblGrid>
      <w:tr w:rsidR="00DD4592" w:rsidRPr="005E5F2E" w:rsidTr="00451E2B">
        <w:trPr>
          <w:tblHeader/>
        </w:trPr>
        <w:tc>
          <w:tcPr>
            <w:tcW w:w="0" w:type="auto"/>
            <w:vMerge w:val="restart"/>
          </w:tcPr>
          <w:p w:rsidR="00DD4592" w:rsidRPr="005E5F2E" w:rsidRDefault="00DD4592" w:rsidP="008B6C61">
            <w:pPr>
              <w:rPr>
                <w:rFonts w:ascii="Arial" w:hAnsi="Arial" w:cs="Arial"/>
                <w:b/>
                <w:sz w:val="20"/>
                <w:szCs w:val="20"/>
              </w:rPr>
            </w:pPr>
            <w:r w:rsidRPr="005E5F2E">
              <w:rPr>
                <w:rFonts w:ascii="Arial" w:hAnsi="Arial" w:cs="Arial"/>
                <w:b/>
                <w:sz w:val="20"/>
                <w:szCs w:val="20"/>
              </w:rPr>
              <w:t>Strategic Initiative</w:t>
            </w:r>
          </w:p>
        </w:tc>
        <w:tc>
          <w:tcPr>
            <w:tcW w:w="0" w:type="auto"/>
            <w:gridSpan w:val="2"/>
          </w:tcPr>
          <w:p w:rsidR="00DD4592" w:rsidRPr="005E5F2E" w:rsidRDefault="00DD4592" w:rsidP="008B6C61">
            <w:pPr>
              <w:jc w:val="center"/>
              <w:rPr>
                <w:rFonts w:ascii="Arial" w:hAnsi="Arial" w:cs="Arial"/>
                <w:b/>
                <w:sz w:val="20"/>
                <w:szCs w:val="20"/>
              </w:rPr>
            </w:pPr>
            <w:r w:rsidRPr="005E5F2E">
              <w:rPr>
                <w:rFonts w:ascii="Arial" w:hAnsi="Arial" w:cs="Arial"/>
                <w:b/>
                <w:sz w:val="20"/>
                <w:szCs w:val="20"/>
              </w:rPr>
              <w:t>Institutional Expectations</w:t>
            </w:r>
          </w:p>
        </w:tc>
      </w:tr>
      <w:tr w:rsidR="00DD4592" w:rsidRPr="005E5F2E" w:rsidTr="00451E2B">
        <w:trPr>
          <w:tblHeader/>
        </w:trPr>
        <w:tc>
          <w:tcPr>
            <w:tcW w:w="0" w:type="auto"/>
            <w:vMerge/>
          </w:tcPr>
          <w:p w:rsidR="00DD4592" w:rsidRPr="005E5F2E" w:rsidRDefault="00DD4592" w:rsidP="008B6C61">
            <w:pPr>
              <w:rPr>
                <w:rFonts w:ascii="Arial" w:hAnsi="Arial" w:cs="Arial"/>
                <w:sz w:val="20"/>
                <w:szCs w:val="20"/>
              </w:rPr>
            </w:pPr>
          </w:p>
        </w:tc>
        <w:tc>
          <w:tcPr>
            <w:tcW w:w="0" w:type="auto"/>
          </w:tcPr>
          <w:p w:rsidR="00DD4592" w:rsidRPr="005E5F2E" w:rsidRDefault="00DD4592" w:rsidP="008B6C61">
            <w:pPr>
              <w:rPr>
                <w:rFonts w:ascii="Arial" w:hAnsi="Arial" w:cs="Arial"/>
                <w:b/>
                <w:sz w:val="20"/>
                <w:szCs w:val="20"/>
              </w:rPr>
            </w:pPr>
            <w:r w:rsidRPr="005E5F2E">
              <w:rPr>
                <w:rFonts w:ascii="Arial" w:hAnsi="Arial" w:cs="Arial"/>
                <w:b/>
                <w:sz w:val="20"/>
                <w:szCs w:val="20"/>
              </w:rPr>
              <w:t>Does Not Meet</w:t>
            </w:r>
          </w:p>
        </w:tc>
        <w:tc>
          <w:tcPr>
            <w:tcW w:w="0" w:type="auto"/>
          </w:tcPr>
          <w:p w:rsidR="00DD4592" w:rsidRPr="005E5F2E" w:rsidRDefault="00DD4592" w:rsidP="008B6C61">
            <w:pPr>
              <w:rPr>
                <w:rFonts w:ascii="Arial" w:hAnsi="Arial" w:cs="Arial"/>
                <w:b/>
                <w:sz w:val="20"/>
                <w:szCs w:val="20"/>
              </w:rPr>
            </w:pPr>
            <w:r w:rsidRPr="005E5F2E">
              <w:rPr>
                <w:rFonts w:ascii="Arial" w:hAnsi="Arial" w:cs="Arial"/>
                <w:b/>
                <w:sz w:val="20"/>
                <w:szCs w:val="20"/>
              </w:rPr>
              <w:t>Meets</w:t>
            </w:r>
          </w:p>
        </w:tc>
      </w:tr>
      <w:tr w:rsidR="00DD4592" w:rsidRPr="005E5F2E" w:rsidTr="00451E2B">
        <w:trPr>
          <w:tblHeader/>
        </w:trPr>
        <w:tc>
          <w:tcPr>
            <w:tcW w:w="0" w:type="auto"/>
            <w:gridSpan w:val="3"/>
          </w:tcPr>
          <w:p w:rsidR="00DD4592" w:rsidRPr="005E5F2E" w:rsidRDefault="00DD4592" w:rsidP="008B6C61">
            <w:pPr>
              <w:rPr>
                <w:rFonts w:ascii="Arial" w:hAnsi="Arial" w:cs="Arial"/>
                <w:sz w:val="20"/>
                <w:szCs w:val="20"/>
              </w:rPr>
            </w:pPr>
          </w:p>
        </w:tc>
      </w:tr>
      <w:tr w:rsidR="00DD4592" w:rsidRPr="005E5F2E" w:rsidTr="00451E2B">
        <w:trPr>
          <w:trHeight w:val="854"/>
          <w:tblHeader/>
        </w:trPr>
        <w:tc>
          <w:tcPr>
            <w:tcW w:w="0" w:type="auto"/>
          </w:tcPr>
          <w:p w:rsidR="00DD4592" w:rsidRPr="005E5F2E" w:rsidRDefault="00DD4592" w:rsidP="008B6C61">
            <w:pPr>
              <w:rPr>
                <w:rFonts w:ascii="Arial" w:hAnsi="Arial" w:cs="Arial"/>
                <w:sz w:val="20"/>
                <w:szCs w:val="20"/>
              </w:rPr>
            </w:pPr>
            <w:smartTag w:uri="urn:schemas-microsoft-com:office:smarttags" w:element="place">
              <w:r w:rsidRPr="005E5F2E">
                <w:rPr>
                  <w:rFonts w:ascii="Arial" w:hAnsi="Arial" w:cs="Arial"/>
                  <w:sz w:val="20"/>
                  <w:szCs w:val="20"/>
                </w:rPr>
                <w:t>Mission</w:t>
              </w:r>
            </w:smartTag>
            <w:r w:rsidRPr="005E5F2E">
              <w:rPr>
                <w:rFonts w:ascii="Arial" w:hAnsi="Arial" w:cs="Arial"/>
                <w:sz w:val="20"/>
                <w:szCs w:val="20"/>
              </w:rPr>
              <w:t xml:space="preserve"> and Purpose</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program does not have a mission, or it does not clearly link with the institutional mission.</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program has a mission, and it links clearly with the institutional mission.</w:t>
            </w:r>
          </w:p>
        </w:tc>
      </w:tr>
      <w:tr w:rsidR="00DD4592" w:rsidRPr="005E5F2E" w:rsidTr="00451E2B">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Productivity</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data does not show an acceptable level of productivity for the program, or the issue of productivity is not adequately addressed.</w:t>
            </w:r>
          </w:p>
        </w:tc>
        <w:tc>
          <w:tcPr>
            <w:tcW w:w="0" w:type="auto"/>
          </w:tcPr>
          <w:p w:rsidR="00DD4592" w:rsidRPr="005E5F2E" w:rsidRDefault="00DD4592" w:rsidP="008B6C61">
            <w:pPr>
              <w:rPr>
                <w:rFonts w:ascii="Arial" w:hAnsi="Arial" w:cs="Arial"/>
                <w:sz w:val="20"/>
                <w:szCs w:val="20"/>
                <w:highlight w:val="yellow"/>
              </w:rPr>
            </w:pPr>
            <w:r w:rsidRPr="005E5F2E">
              <w:rPr>
                <w:rFonts w:ascii="Arial" w:hAnsi="Arial" w:cs="Arial"/>
                <w:sz w:val="20"/>
                <w:szCs w:val="20"/>
              </w:rPr>
              <w:t>The data shows the program is productive at an acceptable level.</w:t>
            </w:r>
          </w:p>
        </w:tc>
      </w:tr>
      <w:tr w:rsidR="00DD4592" w:rsidRPr="005E5F2E" w:rsidTr="00451E2B">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Relevance, Currency, Articulation</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program does not provide evidence that it is relevant, current, and that courses articulate with CSU/UC, if appropriate.</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The program provides evidence that the curriculum review process is up to date. Courses are relevant and current to the mission of the program.  </w:t>
            </w:r>
          </w:p>
          <w:p w:rsidR="00DD4592" w:rsidRPr="005E5F2E" w:rsidRDefault="00DD4592" w:rsidP="00D5601C">
            <w:pPr>
              <w:rPr>
                <w:rFonts w:ascii="Arial" w:hAnsi="Arial" w:cs="Arial"/>
                <w:sz w:val="20"/>
                <w:szCs w:val="20"/>
              </w:rPr>
            </w:pPr>
            <w:r w:rsidRPr="005E5F2E">
              <w:rPr>
                <w:rFonts w:ascii="Arial" w:hAnsi="Arial" w:cs="Arial"/>
                <w:sz w:val="20"/>
                <w:szCs w:val="20"/>
              </w:rPr>
              <w:t>Appropriate courses have been articulated  or transfer with UC/CSU or plans are in place to articulate appropriate courses.</w:t>
            </w:r>
          </w:p>
        </w:tc>
      </w:tr>
      <w:tr w:rsidR="00DD4592" w:rsidRPr="005E5F2E" w:rsidTr="00451E2B">
        <w:trPr>
          <w:tblHeader/>
        </w:trPr>
        <w:tc>
          <w:tcPr>
            <w:tcW w:w="0" w:type="auto"/>
            <w:gridSpan w:val="3"/>
          </w:tcPr>
          <w:p w:rsidR="00DD4592" w:rsidRDefault="00DD4592" w:rsidP="00BA56F4">
            <w:pPr>
              <w:rPr>
                <w:rFonts w:ascii="Arial" w:hAnsi="Arial" w:cs="Arial"/>
                <w:b/>
                <w:sz w:val="20"/>
                <w:szCs w:val="20"/>
              </w:rPr>
            </w:pPr>
            <w:smartTag w:uri="urn:schemas-microsoft-com:office:smarttags" w:element="place">
              <w:r w:rsidRPr="005E5F2E">
                <w:rPr>
                  <w:rFonts w:ascii="Arial" w:hAnsi="Arial" w:cs="Arial"/>
                  <w:b/>
                  <w:sz w:val="20"/>
                  <w:szCs w:val="20"/>
                </w:rPr>
                <w:t>Mission</w:t>
              </w:r>
            </w:smartTag>
            <w:r w:rsidRPr="005E5F2E">
              <w:rPr>
                <w:rFonts w:ascii="Arial" w:hAnsi="Arial" w:cs="Arial"/>
                <w:b/>
                <w:sz w:val="20"/>
                <w:szCs w:val="20"/>
              </w:rPr>
              <w:t xml:space="preserve"> and Purpose: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b/>
                <w:sz w:val="20"/>
                <w:szCs w:val="20"/>
              </w:rPr>
            </w:pPr>
            <w:r>
              <w:rPr>
                <w:rFonts w:ascii="Arial" w:hAnsi="Arial" w:cs="Arial"/>
                <w:b/>
                <w:sz w:val="20"/>
                <w:szCs w:val="20"/>
              </w:rPr>
              <w:t>MEETS.  The Department shows a clear commitment to serving a diverse student body with a variety of resources and technologies.</w:t>
            </w:r>
          </w:p>
          <w:p w:rsidR="00DD4592" w:rsidRDefault="00DD4592" w:rsidP="00BA56F4">
            <w:pPr>
              <w:rPr>
                <w:rFonts w:ascii="Arial" w:hAnsi="Arial" w:cs="Arial"/>
                <w:b/>
                <w:sz w:val="20"/>
                <w:szCs w:val="20"/>
              </w:rPr>
            </w:pPr>
            <w:r w:rsidRPr="005E5F2E">
              <w:rPr>
                <w:rFonts w:ascii="Arial" w:hAnsi="Arial" w:cs="Arial"/>
                <w:b/>
                <w:sz w:val="20"/>
                <w:szCs w:val="20"/>
              </w:rPr>
              <w:t xml:space="preserve">Productivity: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Default="00DD4592" w:rsidP="00BA56F4">
            <w:pPr>
              <w:rPr>
                <w:rFonts w:ascii="Arial" w:hAnsi="Arial" w:cs="Arial"/>
                <w:b/>
                <w:sz w:val="20"/>
                <w:szCs w:val="20"/>
              </w:rPr>
            </w:pPr>
            <w:r>
              <w:rPr>
                <w:rFonts w:ascii="Arial" w:hAnsi="Arial" w:cs="Arial"/>
                <w:b/>
                <w:sz w:val="20"/>
                <w:szCs w:val="20"/>
              </w:rPr>
              <w:t>MEETS.  Productivity statistics indicate steady improvement over the last several years.  The campus WSCH/FTEF goal of 525 has not quite been attained, but – as the Departmental report indicates – that is not to be expected in a program where classes are capped at 28.</w:t>
            </w:r>
          </w:p>
          <w:p w:rsidR="00DD4592" w:rsidRDefault="00DD4592" w:rsidP="00BA56F4">
            <w:pPr>
              <w:rPr>
                <w:rFonts w:ascii="Arial" w:hAnsi="Arial" w:cs="Arial"/>
                <w:b/>
                <w:sz w:val="20"/>
                <w:szCs w:val="20"/>
              </w:rPr>
            </w:pPr>
            <w:r w:rsidRPr="005E5F2E">
              <w:rPr>
                <w:rFonts w:ascii="Arial" w:hAnsi="Arial" w:cs="Arial"/>
                <w:b/>
                <w:sz w:val="20"/>
                <w:szCs w:val="20"/>
              </w:rPr>
              <w:t xml:space="preserve">Relevance, Currency and Articulation: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b/>
                <w:sz w:val="20"/>
                <w:szCs w:val="20"/>
              </w:rPr>
            </w:pPr>
            <w:r>
              <w:rPr>
                <w:rFonts w:ascii="Arial" w:hAnsi="Arial" w:cs="Arial"/>
                <w:b/>
                <w:sz w:val="20"/>
                <w:szCs w:val="20"/>
              </w:rPr>
              <w:t>MEETS.  All course curricula are current, as is the catalogue information.  Reading courses, with one exception (READ 102), do not articulate with either UC or CSU.  It is regrettable that, due to budgetary constraints, the one transferrable course is not currently being offered (see below).</w:t>
            </w:r>
          </w:p>
        </w:tc>
      </w:tr>
    </w:tbl>
    <w:p w:rsidR="00DD4592" w:rsidRDefault="00DD4592" w:rsidP="00AE08FB">
      <w:pPr>
        <w:jc w:val="center"/>
        <w:rPr>
          <w:rFonts w:ascii="Arial" w:hAnsi="Arial" w:cs="Arial"/>
          <w:b/>
          <w:sz w:val="20"/>
          <w:szCs w:val="20"/>
        </w:rPr>
      </w:pPr>
    </w:p>
    <w:p w:rsidR="00DD4592" w:rsidRDefault="00DD4592"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DD4592" w:rsidRPr="005E5F2E" w:rsidTr="00E76FAC">
        <w:trPr>
          <w:tblHeader/>
        </w:trPr>
        <w:tc>
          <w:tcPr>
            <w:tcW w:w="0" w:type="auto"/>
            <w:vMerge w:val="restart"/>
          </w:tcPr>
          <w:p w:rsidR="00DD4592" w:rsidRPr="005E5F2E" w:rsidRDefault="00DD4592" w:rsidP="008B6C61">
            <w:pPr>
              <w:rPr>
                <w:rFonts w:ascii="Arial" w:hAnsi="Arial" w:cs="Arial"/>
                <w:b/>
                <w:sz w:val="20"/>
                <w:szCs w:val="20"/>
              </w:rPr>
            </w:pPr>
            <w:r w:rsidRPr="005E5F2E">
              <w:rPr>
                <w:rFonts w:ascii="Arial" w:hAnsi="Arial" w:cs="Arial"/>
                <w:b/>
                <w:sz w:val="20"/>
                <w:szCs w:val="20"/>
              </w:rPr>
              <w:t>Strategic Initiative</w:t>
            </w:r>
          </w:p>
        </w:tc>
        <w:tc>
          <w:tcPr>
            <w:tcW w:w="0" w:type="auto"/>
            <w:gridSpan w:val="2"/>
          </w:tcPr>
          <w:p w:rsidR="00DD4592" w:rsidRPr="005E5F2E" w:rsidRDefault="00DD4592" w:rsidP="008B6C61">
            <w:pPr>
              <w:jc w:val="center"/>
              <w:rPr>
                <w:rFonts w:ascii="Arial" w:hAnsi="Arial" w:cs="Arial"/>
                <w:b/>
                <w:sz w:val="20"/>
                <w:szCs w:val="20"/>
              </w:rPr>
            </w:pPr>
            <w:r w:rsidRPr="005E5F2E">
              <w:rPr>
                <w:rFonts w:ascii="Arial" w:hAnsi="Arial" w:cs="Arial"/>
                <w:b/>
                <w:sz w:val="20"/>
                <w:szCs w:val="20"/>
              </w:rPr>
              <w:t>Institutional Expectations</w:t>
            </w:r>
          </w:p>
        </w:tc>
      </w:tr>
      <w:tr w:rsidR="00DD4592" w:rsidRPr="005E5F2E" w:rsidTr="00E76FAC">
        <w:trPr>
          <w:tblHeader/>
        </w:trPr>
        <w:tc>
          <w:tcPr>
            <w:tcW w:w="0" w:type="auto"/>
            <w:vMerge/>
          </w:tcPr>
          <w:p w:rsidR="00DD4592" w:rsidRPr="005E5F2E" w:rsidRDefault="00DD4592" w:rsidP="008B6C61">
            <w:pPr>
              <w:rPr>
                <w:rFonts w:ascii="Arial" w:hAnsi="Arial" w:cs="Arial"/>
                <w:sz w:val="20"/>
                <w:szCs w:val="20"/>
              </w:rPr>
            </w:pPr>
          </w:p>
        </w:tc>
        <w:tc>
          <w:tcPr>
            <w:tcW w:w="0" w:type="auto"/>
          </w:tcPr>
          <w:p w:rsidR="00DD4592" w:rsidRPr="005E5F2E" w:rsidRDefault="00DD4592" w:rsidP="008B6C61">
            <w:pPr>
              <w:rPr>
                <w:rFonts w:ascii="Arial" w:hAnsi="Arial" w:cs="Arial"/>
                <w:b/>
                <w:sz w:val="20"/>
                <w:szCs w:val="20"/>
              </w:rPr>
            </w:pPr>
            <w:r w:rsidRPr="005E5F2E">
              <w:rPr>
                <w:rFonts w:ascii="Arial" w:hAnsi="Arial" w:cs="Arial"/>
                <w:b/>
                <w:sz w:val="20"/>
                <w:szCs w:val="20"/>
              </w:rPr>
              <w:t>Does Not Meet</w:t>
            </w:r>
          </w:p>
        </w:tc>
        <w:tc>
          <w:tcPr>
            <w:tcW w:w="0" w:type="auto"/>
          </w:tcPr>
          <w:p w:rsidR="00DD4592" w:rsidRPr="005E5F2E" w:rsidRDefault="00DD4592" w:rsidP="008B6C61">
            <w:pPr>
              <w:rPr>
                <w:rFonts w:ascii="Arial" w:hAnsi="Arial" w:cs="Arial"/>
                <w:b/>
                <w:sz w:val="20"/>
                <w:szCs w:val="20"/>
              </w:rPr>
            </w:pPr>
            <w:r w:rsidRPr="005E5F2E">
              <w:rPr>
                <w:rFonts w:ascii="Arial" w:hAnsi="Arial" w:cs="Arial"/>
                <w:b/>
                <w:sz w:val="20"/>
                <w:szCs w:val="20"/>
              </w:rPr>
              <w:t>Meets</w:t>
            </w:r>
          </w:p>
        </w:tc>
      </w:tr>
      <w:tr w:rsidR="00DD4592" w:rsidRPr="005E5F2E" w:rsidTr="00E76FAC">
        <w:trPr>
          <w:tblHeader/>
        </w:trPr>
        <w:tc>
          <w:tcPr>
            <w:tcW w:w="0" w:type="auto"/>
            <w:gridSpan w:val="3"/>
          </w:tcPr>
          <w:p w:rsidR="00DD4592" w:rsidRPr="005E5F2E" w:rsidRDefault="00DD4592" w:rsidP="008B6C61">
            <w:pPr>
              <w:rPr>
                <w:rFonts w:ascii="Arial" w:hAnsi="Arial" w:cs="Arial"/>
                <w:sz w:val="20"/>
                <w:szCs w:val="20"/>
              </w:rPr>
            </w:pPr>
            <w:r w:rsidRPr="005E5F2E">
              <w:rPr>
                <w:rFonts w:ascii="Arial" w:hAnsi="Arial" w:cs="Arial"/>
                <w:b/>
                <w:sz w:val="20"/>
                <w:szCs w:val="20"/>
              </w:rPr>
              <w:t>Part IV: Planning - Rubric</w:t>
            </w:r>
          </w:p>
        </w:tc>
      </w:tr>
      <w:tr w:rsidR="00DD4592" w:rsidRPr="005E5F2E" w:rsidTr="00E76FAC">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Trends</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program does not identify major trends, or the plans are not supported by the data and information provided.</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program</w:t>
            </w:r>
            <w:r w:rsidRPr="005E5F2E">
              <w:rPr>
                <w:rFonts w:ascii="Arial" w:hAnsi="Arial" w:cs="Arial"/>
                <w:strike/>
                <w:sz w:val="20"/>
                <w:szCs w:val="20"/>
              </w:rPr>
              <w:t xml:space="preserve">  identifies</w:t>
            </w:r>
            <w:r w:rsidRPr="005E5F2E">
              <w:rPr>
                <w:rFonts w:ascii="Arial" w:hAnsi="Arial" w:cs="Arial"/>
                <w:sz w:val="20"/>
                <w:szCs w:val="20"/>
                <w:u w:val="single"/>
              </w:rPr>
              <w:t xml:space="preserve"> and describes</w:t>
            </w:r>
            <w:r w:rsidRPr="005E5F2E">
              <w:rPr>
                <w:rFonts w:ascii="Arial" w:hAnsi="Arial" w:cs="Arial"/>
                <w:sz w:val="20"/>
                <w:szCs w:val="20"/>
              </w:rPr>
              <w:t xml:space="preserve"> major trends in the field. Program addresses how trends will affect enrollment and planning. Provide data or research from the field for support. </w:t>
            </w:r>
          </w:p>
        </w:tc>
      </w:tr>
      <w:tr w:rsidR="00DD4592" w:rsidRPr="005E5F2E" w:rsidTr="00E76FAC">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Accomplishments</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The program does not incorporate accomplishments and strengths into planning.</w:t>
            </w:r>
          </w:p>
        </w:tc>
        <w:tc>
          <w:tcPr>
            <w:tcW w:w="0" w:type="auto"/>
          </w:tcPr>
          <w:p w:rsidR="00DD4592" w:rsidRPr="005E5F2E" w:rsidRDefault="00DD4592" w:rsidP="008B6C61">
            <w:pPr>
              <w:rPr>
                <w:rFonts w:ascii="Arial" w:hAnsi="Arial" w:cs="Arial"/>
                <w:sz w:val="20"/>
                <w:szCs w:val="20"/>
                <w:highlight w:val="yellow"/>
              </w:rPr>
            </w:pPr>
            <w:r w:rsidRPr="005E5F2E">
              <w:rPr>
                <w:rFonts w:ascii="Arial" w:hAnsi="Arial" w:cs="Arial"/>
                <w:sz w:val="20"/>
                <w:szCs w:val="20"/>
              </w:rPr>
              <w:t>The program incorporates substantial accomplishments and strengths into planning.</w:t>
            </w:r>
          </w:p>
        </w:tc>
      </w:tr>
      <w:tr w:rsidR="00DD4592" w:rsidRPr="005E5F2E" w:rsidTr="00E76FAC">
        <w:trPr>
          <w:tblHeader/>
        </w:trPr>
        <w:tc>
          <w:tcPr>
            <w:tcW w:w="0" w:type="auto"/>
          </w:tcPr>
          <w:p w:rsidR="00DD4592" w:rsidRPr="005E5F2E" w:rsidRDefault="00DD4592" w:rsidP="008B6C61">
            <w:pPr>
              <w:rPr>
                <w:rFonts w:ascii="Arial" w:hAnsi="Arial" w:cs="Arial"/>
                <w:sz w:val="20"/>
                <w:szCs w:val="20"/>
                <w:highlight w:val="yellow"/>
              </w:rPr>
            </w:pPr>
            <w:r w:rsidRPr="005E5F2E">
              <w:rPr>
                <w:rFonts w:ascii="Arial" w:hAnsi="Arial" w:cs="Arial"/>
                <w:sz w:val="20"/>
                <w:szCs w:val="20"/>
              </w:rPr>
              <w:t>Challenges</w:t>
            </w:r>
          </w:p>
        </w:tc>
        <w:tc>
          <w:tcPr>
            <w:tcW w:w="0" w:type="auto"/>
          </w:tcPr>
          <w:p w:rsidR="00DD4592" w:rsidRPr="005E5F2E" w:rsidRDefault="00DD4592" w:rsidP="008B6C61">
            <w:pPr>
              <w:rPr>
                <w:rFonts w:ascii="Arial" w:hAnsi="Arial" w:cs="Arial"/>
                <w:sz w:val="20"/>
                <w:szCs w:val="20"/>
                <w:highlight w:val="yellow"/>
              </w:rPr>
            </w:pPr>
            <w:r w:rsidRPr="005E5F2E">
              <w:rPr>
                <w:rFonts w:ascii="Arial" w:hAnsi="Arial" w:cs="Arial"/>
                <w:sz w:val="20"/>
                <w:szCs w:val="20"/>
              </w:rPr>
              <w:t>The program does not incorporate weaknesses and challenges into planning.</w:t>
            </w:r>
          </w:p>
        </w:tc>
        <w:tc>
          <w:tcPr>
            <w:tcW w:w="0" w:type="auto"/>
          </w:tcPr>
          <w:p w:rsidR="00DD4592" w:rsidRPr="005E5F2E" w:rsidRDefault="00DD4592" w:rsidP="008B6C61">
            <w:pPr>
              <w:rPr>
                <w:rFonts w:ascii="Arial" w:hAnsi="Arial" w:cs="Arial"/>
                <w:sz w:val="20"/>
                <w:szCs w:val="20"/>
                <w:highlight w:val="yellow"/>
              </w:rPr>
            </w:pPr>
            <w:r w:rsidRPr="005E5F2E">
              <w:rPr>
                <w:rFonts w:ascii="Arial" w:hAnsi="Arial" w:cs="Arial"/>
                <w:sz w:val="20"/>
                <w:szCs w:val="20"/>
              </w:rPr>
              <w:t>The program incorporates weaknesses and challenges into planning.</w:t>
            </w:r>
          </w:p>
        </w:tc>
      </w:tr>
      <w:tr w:rsidR="00DD4592" w:rsidRPr="005E5F2E" w:rsidTr="00E76FAC">
        <w:trPr>
          <w:tblHeader/>
        </w:trPr>
        <w:tc>
          <w:tcPr>
            <w:tcW w:w="0" w:type="auto"/>
            <w:gridSpan w:val="3"/>
          </w:tcPr>
          <w:p w:rsidR="00DD4592" w:rsidRDefault="00DD4592" w:rsidP="00BA56F4">
            <w:pPr>
              <w:rPr>
                <w:rFonts w:ascii="Arial" w:hAnsi="Arial" w:cs="Arial"/>
                <w:b/>
                <w:sz w:val="20"/>
                <w:szCs w:val="20"/>
              </w:rPr>
            </w:pPr>
            <w:r w:rsidRPr="005E5F2E">
              <w:rPr>
                <w:rFonts w:ascii="Arial" w:hAnsi="Arial" w:cs="Arial"/>
                <w:b/>
                <w:sz w:val="20"/>
                <w:szCs w:val="20"/>
              </w:rPr>
              <w:t xml:space="preserve">Trends: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b/>
                <w:sz w:val="20"/>
                <w:szCs w:val="20"/>
              </w:rPr>
            </w:pPr>
            <w:r>
              <w:rPr>
                <w:rFonts w:ascii="Arial" w:hAnsi="Arial" w:cs="Arial"/>
                <w:b/>
                <w:sz w:val="20"/>
                <w:szCs w:val="20"/>
              </w:rPr>
              <w:t>MEETS.  The Department has documented a probable increased need for Reading courses in the future.</w:t>
            </w:r>
          </w:p>
          <w:p w:rsidR="00DD4592" w:rsidRDefault="00DD4592" w:rsidP="00BA56F4">
            <w:pPr>
              <w:rPr>
                <w:rFonts w:ascii="Arial" w:hAnsi="Arial" w:cs="Arial"/>
                <w:b/>
                <w:sz w:val="20"/>
                <w:szCs w:val="20"/>
              </w:rPr>
            </w:pPr>
            <w:r w:rsidRPr="005E5F2E">
              <w:rPr>
                <w:rFonts w:ascii="Arial" w:hAnsi="Arial" w:cs="Arial"/>
                <w:b/>
                <w:sz w:val="20"/>
                <w:szCs w:val="20"/>
              </w:rPr>
              <w:t xml:space="preserve">Accomplishments: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b/>
                <w:sz w:val="20"/>
                <w:szCs w:val="20"/>
              </w:rPr>
            </w:pPr>
            <w:r>
              <w:rPr>
                <w:rFonts w:ascii="Arial" w:hAnsi="Arial" w:cs="Arial"/>
                <w:b/>
                <w:sz w:val="20"/>
                <w:szCs w:val="20"/>
              </w:rPr>
              <w:t>MEETS.  The Department can point to accomplishments in terms of increased lab space, learning communities, and online and hybrid courses.</w:t>
            </w:r>
          </w:p>
          <w:p w:rsidR="00DD4592" w:rsidRDefault="00DD4592" w:rsidP="00BA56F4">
            <w:pPr>
              <w:rPr>
                <w:rFonts w:ascii="Arial" w:hAnsi="Arial" w:cs="Arial"/>
                <w:b/>
                <w:sz w:val="20"/>
                <w:szCs w:val="20"/>
              </w:rPr>
            </w:pPr>
            <w:r w:rsidRPr="005E5F2E">
              <w:rPr>
                <w:rFonts w:ascii="Arial" w:hAnsi="Arial" w:cs="Arial"/>
                <w:b/>
                <w:sz w:val="20"/>
                <w:szCs w:val="20"/>
              </w:rPr>
              <w:t xml:space="preserve">Challenges: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8B6C61">
            <w:pPr>
              <w:rPr>
                <w:rFonts w:ascii="Arial" w:hAnsi="Arial" w:cs="Arial"/>
                <w:b/>
                <w:sz w:val="20"/>
                <w:szCs w:val="20"/>
              </w:rPr>
            </w:pPr>
            <w:r>
              <w:rPr>
                <w:rFonts w:ascii="Arial" w:hAnsi="Arial" w:cs="Arial"/>
                <w:b/>
                <w:sz w:val="20"/>
                <w:szCs w:val="20"/>
              </w:rPr>
              <w:t xml:space="preserve">MEETS.  The Department notes the familiar challenges of finding qualified adjunct faculty and the need for more sections to meet student demand.  As noted earlier, due to the high demand for basic skills classes – and limited resources – the one transferrable </w:t>
            </w:r>
            <w:smartTag w:uri="urn:schemas-microsoft-com:office:smarttags" w:element="place">
              <w:r>
                <w:rPr>
                  <w:rFonts w:ascii="Arial" w:hAnsi="Arial" w:cs="Arial"/>
                  <w:b/>
                  <w:sz w:val="20"/>
                  <w:szCs w:val="20"/>
                </w:rPr>
                <w:t>Reading</w:t>
              </w:r>
            </w:smartTag>
            <w:r>
              <w:rPr>
                <w:rFonts w:ascii="Arial" w:hAnsi="Arial" w:cs="Arial"/>
                <w:b/>
                <w:sz w:val="20"/>
                <w:szCs w:val="20"/>
              </w:rPr>
              <w:t xml:space="preserve"> course is not offered at this time.  That’s too bad, but seemingly unavoidable.</w:t>
            </w:r>
          </w:p>
        </w:tc>
      </w:tr>
    </w:tbl>
    <w:p w:rsidR="00DD4592" w:rsidRDefault="00DD4592"/>
    <w:p w:rsidR="00DD4592" w:rsidRDefault="00DD4592"/>
    <w:p w:rsidR="00DD4592" w:rsidRDefault="00DD4592"/>
    <w:p w:rsidR="00DD4592" w:rsidRDefault="00DD4592"/>
    <w:p w:rsidR="00DD4592" w:rsidRDefault="00DD4592"/>
    <w:p w:rsidR="00DD4592" w:rsidRDefault="00DD4592"/>
    <w:p w:rsidR="00DD4592" w:rsidRDefault="00DD4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4010"/>
        <w:gridCol w:w="3993"/>
      </w:tblGrid>
      <w:tr w:rsidR="00DD4592" w:rsidRPr="005E5F2E" w:rsidTr="008B6C61">
        <w:trPr>
          <w:tblHeader/>
        </w:trPr>
        <w:tc>
          <w:tcPr>
            <w:tcW w:w="0" w:type="auto"/>
            <w:gridSpan w:val="3"/>
          </w:tcPr>
          <w:p w:rsidR="00DD4592" w:rsidRPr="005E5F2E" w:rsidRDefault="00DD4592" w:rsidP="00D5601C">
            <w:pPr>
              <w:jc w:val="center"/>
              <w:rPr>
                <w:rFonts w:ascii="Arial" w:hAnsi="Arial" w:cs="Arial"/>
                <w:b/>
                <w:sz w:val="20"/>
                <w:szCs w:val="20"/>
              </w:rPr>
            </w:pPr>
            <w:r w:rsidRPr="005E5F2E">
              <w:rPr>
                <w:rFonts w:ascii="Arial" w:hAnsi="Arial" w:cs="Arial"/>
                <w:b/>
                <w:sz w:val="20"/>
                <w:szCs w:val="20"/>
              </w:rPr>
              <w:t>Part V: Technology, Partnerships &amp; Campus Climate</w:t>
            </w:r>
          </w:p>
        </w:tc>
      </w:tr>
      <w:tr w:rsidR="00DD4592" w:rsidRPr="005E5F2E" w:rsidTr="008B6C61">
        <w:trPr>
          <w:tblHeader/>
        </w:trPr>
        <w:tc>
          <w:tcPr>
            <w:tcW w:w="0" w:type="auto"/>
          </w:tcPr>
          <w:p w:rsidR="00DD4592" w:rsidRPr="005E5F2E" w:rsidRDefault="00DD4592" w:rsidP="008B6C61">
            <w:pPr>
              <w:rPr>
                <w:rFonts w:ascii="Arial" w:hAnsi="Arial" w:cs="Arial"/>
                <w:sz w:val="20"/>
                <w:szCs w:val="20"/>
              </w:rPr>
            </w:pPr>
          </w:p>
        </w:tc>
        <w:tc>
          <w:tcPr>
            <w:tcW w:w="0" w:type="auto"/>
          </w:tcPr>
          <w:p w:rsidR="00DD4592" w:rsidRPr="005E5F2E" w:rsidRDefault="00DD4592" w:rsidP="00AE08FB">
            <w:pPr>
              <w:jc w:val="center"/>
              <w:rPr>
                <w:rFonts w:ascii="Arial" w:hAnsi="Arial" w:cs="Arial"/>
                <w:b/>
                <w:sz w:val="20"/>
                <w:szCs w:val="20"/>
              </w:rPr>
            </w:pPr>
            <w:r w:rsidRPr="005E5F2E">
              <w:rPr>
                <w:rFonts w:ascii="Arial" w:hAnsi="Arial" w:cs="Arial"/>
                <w:b/>
                <w:sz w:val="20"/>
                <w:szCs w:val="20"/>
              </w:rPr>
              <w:t>Does Not Meet</w:t>
            </w:r>
          </w:p>
        </w:tc>
        <w:tc>
          <w:tcPr>
            <w:tcW w:w="0" w:type="auto"/>
          </w:tcPr>
          <w:p w:rsidR="00DD4592" w:rsidRPr="005E5F2E" w:rsidRDefault="00DD4592" w:rsidP="00AE08FB">
            <w:pPr>
              <w:jc w:val="center"/>
              <w:rPr>
                <w:rFonts w:ascii="Arial" w:hAnsi="Arial" w:cs="Arial"/>
                <w:b/>
                <w:sz w:val="20"/>
                <w:szCs w:val="20"/>
              </w:rPr>
            </w:pPr>
            <w:r w:rsidRPr="005E5F2E">
              <w:rPr>
                <w:rFonts w:ascii="Arial" w:hAnsi="Arial" w:cs="Arial"/>
                <w:b/>
                <w:sz w:val="20"/>
                <w:szCs w:val="20"/>
              </w:rPr>
              <w:t>Meets</w:t>
            </w:r>
          </w:p>
        </w:tc>
      </w:tr>
      <w:tr w:rsidR="00DD4592" w:rsidRPr="005E5F2E" w:rsidTr="008B6C61">
        <w:trPr>
          <w:tblHeader/>
        </w:trPr>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Technology,</w:t>
            </w:r>
            <w:r w:rsidRPr="005E5F2E">
              <w:rPr>
                <w:rFonts w:ascii="Arial" w:hAnsi="Arial" w:cs="Arial"/>
                <w:sz w:val="20"/>
                <w:szCs w:val="20"/>
              </w:rPr>
              <w:br/>
              <w:t>Partnerships</w:t>
            </w:r>
            <w:r w:rsidRPr="005E5F2E">
              <w:rPr>
                <w:rFonts w:ascii="Arial" w:hAnsi="Arial" w:cs="Arial"/>
                <w:sz w:val="20"/>
                <w:szCs w:val="20"/>
              </w:rPr>
              <w:br/>
              <w:t>&amp; Campus Climate</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Program does not demonstrate that it incorporates the strategic initiatives of Technology, Partnerships or Campus Climate. </w:t>
            </w:r>
          </w:p>
          <w:p w:rsidR="00DD4592" w:rsidRPr="005E5F2E" w:rsidRDefault="00DD4592" w:rsidP="008B6C61">
            <w:pPr>
              <w:rPr>
                <w:rFonts w:ascii="Arial" w:hAnsi="Arial" w:cs="Arial"/>
                <w:sz w:val="20"/>
                <w:szCs w:val="20"/>
              </w:rPr>
            </w:pPr>
            <w:r w:rsidRPr="005E5F2E">
              <w:rPr>
                <w:rFonts w:ascii="Arial" w:hAnsi="Arial" w:cs="Arial"/>
                <w:sz w:val="20"/>
                <w:szCs w:val="20"/>
              </w:rPr>
              <w:t>Program does not have plans to implement the strategic initiatives of Technology, Partnerships or Campus Climate</w:t>
            </w:r>
          </w:p>
        </w:tc>
        <w:tc>
          <w:tcPr>
            <w:tcW w:w="0" w:type="auto"/>
          </w:tcPr>
          <w:p w:rsidR="00DD4592" w:rsidRPr="005E5F2E" w:rsidRDefault="00DD4592" w:rsidP="008B6C61">
            <w:pPr>
              <w:rPr>
                <w:rFonts w:ascii="Arial" w:hAnsi="Arial" w:cs="Arial"/>
                <w:sz w:val="20"/>
                <w:szCs w:val="20"/>
              </w:rPr>
            </w:pPr>
            <w:r w:rsidRPr="005E5F2E">
              <w:rPr>
                <w:rFonts w:ascii="Arial" w:hAnsi="Arial" w:cs="Arial"/>
                <w:sz w:val="20"/>
                <w:szCs w:val="20"/>
              </w:rPr>
              <w:t xml:space="preserve">Program demonstrates that it incorporates the strategic initiatives of Technology, Partnerships and/or Campus Climate. </w:t>
            </w:r>
          </w:p>
          <w:p w:rsidR="00DD4592" w:rsidRPr="005E5F2E" w:rsidRDefault="00DD4592" w:rsidP="008B6C61">
            <w:pPr>
              <w:rPr>
                <w:rFonts w:ascii="Arial" w:hAnsi="Arial" w:cs="Arial"/>
                <w:sz w:val="20"/>
                <w:szCs w:val="20"/>
              </w:rPr>
            </w:pPr>
            <w:r w:rsidRPr="005E5F2E">
              <w:rPr>
                <w:rFonts w:ascii="Arial" w:hAnsi="Arial" w:cs="Arial"/>
                <w:sz w:val="20"/>
                <w:szCs w:val="20"/>
              </w:rPr>
              <w:t>Program has plans to further implement the strategic initiatives of Technology, Partnerships and/or Campus Climate.</w:t>
            </w:r>
          </w:p>
        </w:tc>
      </w:tr>
      <w:tr w:rsidR="00DD4592" w:rsidRPr="005E5F2E" w:rsidTr="00BA2FB5">
        <w:trPr>
          <w:tblHeader/>
        </w:trPr>
        <w:tc>
          <w:tcPr>
            <w:tcW w:w="0" w:type="auto"/>
            <w:gridSpan w:val="3"/>
          </w:tcPr>
          <w:p w:rsidR="00DD4592" w:rsidRDefault="00DD4592" w:rsidP="00BA56F4">
            <w:pPr>
              <w:rPr>
                <w:rFonts w:ascii="Arial" w:hAnsi="Arial" w:cs="Arial"/>
                <w:b/>
                <w:sz w:val="20"/>
                <w:szCs w:val="20"/>
              </w:rPr>
            </w:pPr>
            <w:r w:rsidRPr="005E5F2E">
              <w:rPr>
                <w:rFonts w:ascii="Arial" w:hAnsi="Arial" w:cs="Arial"/>
                <w:b/>
                <w:sz w:val="20"/>
                <w:szCs w:val="20"/>
              </w:rPr>
              <w:t xml:space="preserve">Technology, Partnerships &amp; Campus Climate: </w:t>
            </w:r>
            <w:r w:rsidRPr="005E5F2E">
              <w:rPr>
                <w:rFonts w:ascii="Arial" w:hAnsi="Arial" w:cs="Arial"/>
                <w:b/>
                <w:sz w:val="20"/>
                <w:szCs w:val="20"/>
              </w:rPr>
              <w:fldChar w:fldCharType="begin">
                <w:ffData>
                  <w:name w:val="Check1"/>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Meets or </w:t>
            </w:r>
            <w:r w:rsidRPr="005E5F2E">
              <w:rPr>
                <w:rFonts w:ascii="Arial" w:hAnsi="Arial" w:cs="Arial"/>
                <w:b/>
                <w:sz w:val="20"/>
                <w:szCs w:val="20"/>
              </w:rPr>
              <w:fldChar w:fldCharType="begin">
                <w:ffData>
                  <w:name w:val="Check2"/>
                  <w:enabled/>
                  <w:calcOnExit w:val="0"/>
                  <w:checkBox>
                    <w:sizeAuto/>
                    <w:default w:val="0"/>
                  </w:checkBox>
                </w:ffData>
              </w:fldChar>
            </w:r>
            <w:r w:rsidRPr="005E5F2E">
              <w:rPr>
                <w:rFonts w:ascii="Arial" w:hAnsi="Arial" w:cs="Arial"/>
                <w:b/>
                <w:sz w:val="20"/>
                <w:szCs w:val="20"/>
              </w:rPr>
              <w:instrText xml:space="preserve"> FORMCHECKBOX </w:instrText>
            </w:r>
            <w:r w:rsidRPr="005E5F2E">
              <w:rPr>
                <w:rFonts w:ascii="Arial" w:hAnsi="Arial" w:cs="Arial"/>
                <w:b/>
                <w:sz w:val="20"/>
                <w:szCs w:val="20"/>
              </w:rPr>
            </w:r>
            <w:r w:rsidRPr="005E5F2E">
              <w:rPr>
                <w:rFonts w:ascii="Arial" w:hAnsi="Arial" w:cs="Arial"/>
                <w:b/>
                <w:sz w:val="20"/>
                <w:szCs w:val="20"/>
              </w:rPr>
              <w:fldChar w:fldCharType="end"/>
            </w:r>
            <w:r w:rsidRPr="005E5F2E">
              <w:rPr>
                <w:rFonts w:ascii="Arial" w:hAnsi="Arial" w:cs="Arial"/>
                <w:b/>
                <w:sz w:val="20"/>
                <w:szCs w:val="20"/>
              </w:rPr>
              <w:t xml:space="preserve">Does Not Meet </w:t>
            </w:r>
            <w:r w:rsidRPr="005E5F2E">
              <w:rPr>
                <w:rFonts w:ascii="Arial" w:hAnsi="Arial" w:cs="Arial"/>
                <w:b/>
                <w:sz w:val="20"/>
                <w:szCs w:val="20"/>
              </w:rPr>
              <w:br/>
              <w:t>Reviewer Feedback:</w:t>
            </w:r>
          </w:p>
          <w:p w:rsidR="00DD4592" w:rsidRPr="005E5F2E" w:rsidRDefault="00DD4592" w:rsidP="009527A0">
            <w:pPr>
              <w:rPr>
                <w:rFonts w:ascii="Arial" w:hAnsi="Arial" w:cs="Arial"/>
                <w:b/>
                <w:sz w:val="20"/>
                <w:szCs w:val="20"/>
              </w:rPr>
            </w:pPr>
            <w:r>
              <w:rPr>
                <w:rFonts w:ascii="Arial" w:hAnsi="Arial" w:cs="Arial"/>
                <w:b/>
                <w:sz w:val="20"/>
                <w:szCs w:val="20"/>
              </w:rPr>
              <w:t>MEETS.  The Reading Department has formed a partnership with the Automotive Department.  It participates in Humanities Day activities, to highlight the success of Reading students.  It is also partnering with the San Bernardino Adult Schools in a program, entitled “Transitions to Success,” which is designed to improve the college readiness of students.  A commitment to technological innovation is also asserted and documented.</w:t>
            </w:r>
          </w:p>
        </w:tc>
      </w:tr>
    </w:tbl>
    <w:p w:rsidR="00DD4592" w:rsidRDefault="00DD4592"/>
    <w:sectPr w:rsidR="00DD4592"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8FB"/>
    <w:rsid w:val="000C0044"/>
    <w:rsid w:val="000D6AA1"/>
    <w:rsid w:val="00106622"/>
    <w:rsid w:val="0018622B"/>
    <w:rsid w:val="0019706E"/>
    <w:rsid w:val="001B6237"/>
    <w:rsid w:val="00230381"/>
    <w:rsid w:val="00304A7F"/>
    <w:rsid w:val="00336366"/>
    <w:rsid w:val="00342BCD"/>
    <w:rsid w:val="00384B45"/>
    <w:rsid w:val="003B353F"/>
    <w:rsid w:val="00434FE9"/>
    <w:rsid w:val="00451E2B"/>
    <w:rsid w:val="00536651"/>
    <w:rsid w:val="005427C8"/>
    <w:rsid w:val="00561A16"/>
    <w:rsid w:val="005E5F2E"/>
    <w:rsid w:val="00623405"/>
    <w:rsid w:val="00656120"/>
    <w:rsid w:val="00674D08"/>
    <w:rsid w:val="00676E3F"/>
    <w:rsid w:val="006F3470"/>
    <w:rsid w:val="007503B4"/>
    <w:rsid w:val="007F1E46"/>
    <w:rsid w:val="00810A3F"/>
    <w:rsid w:val="00884B55"/>
    <w:rsid w:val="008B6C61"/>
    <w:rsid w:val="009002C6"/>
    <w:rsid w:val="009129CF"/>
    <w:rsid w:val="00932D94"/>
    <w:rsid w:val="0094166F"/>
    <w:rsid w:val="009527A0"/>
    <w:rsid w:val="00961E96"/>
    <w:rsid w:val="009A7B44"/>
    <w:rsid w:val="009B4B27"/>
    <w:rsid w:val="00A30FE9"/>
    <w:rsid w:val="00A35BD7"/>
    <w:rsid w:val="00A424CD"/>
    <w:rsid w:val="00A65F04"/>
    <w:rsid w:val="00AD0C41"/>
    <w:rsid w:val="00AE08FB"/>
    <w:rsid w:val="00B2433D"/>
    <w:rsid w:val="00B44915"/>
    <w:rsid w:val="00B733A0"/>
    <w:rsid w:val="00BA2FB5"/>
    <w:rsid w:val="00BA56F4"/>
    <w:rsid w:val="00C32217"/>
    <w:rsid w:val="00C40707"/>
    <w:rsid w:val="00C70E85"/>
    <w:rsid w:val="00C91570"/>
    <w:rsid w:val="00C96764"/>
    <w:rsid w:val="00CA30D7"/>
    <w:rsid w:val="00CD4FD9"/>
    <w:rsid w:val="00CE1B8C"/>
    <w:rsid w:val="00CF4600"/>
    <w:rsid w:val="00D16AD1"/>
    <w:rsid w:val="00D5601C"/>
    <w:rsid w:val="00D616BE"/>
    <w:rsid w:val="00D9459F"/>
    <w:rsid w:val="00DD4592"/>
    <w:rsid w:val="00E06D22"/>
    <w:rsid w:val="00E5213B"/>
    <w:rsid w:val="00E732C8"/>
    <w:rsid w:val="00E76FAC"/>
    <w:rsid w:val="00E97256"/>
    <w:rsid w:val="00ED5139"/>
    <w:rsid w:val="00EE2EAB"/>
    <w:rsid w:val="00F43AA5"/>
    <w:rsid w:val="00F76F88"/>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8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rFonts w:cs="Times New Roman"/>
      <w:color w:val="808080"/>
    </w:rPr>
  </w:style>
  <w:style w:type="paragraph" w:styleId="BalloonText">
    <w:name w:val="Balloon Text"/>
    <w:basedOn w:val="Normal"/>
    <w:link w:val="BalloonTextChar"/>
    <w:uiPriority w:val="99"/>
    <w:semiHidden/>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1303</Words>
  <Characters>7429</Characters>
  <Application>Microsoft Office Outlook</Application>
  <DocSecurity>0</DocSecurity>
  <Lines>0</Lines>
  <Paragraphs>0</Paragraphs>
  <ScaleCrop>false</ScaleCrop>
  <Company>SBVC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Efficacy Evaluation and Recommendation</dc:title>
  <dc:subject/>
  <dc:creator>chuston</dc:creator>
  <cp:keywords/>
  <dc:description/>
  <cp:lastModifiedBy>emillica</cp:lastModifiedBy>
  <cp:revision>7</cp:revision>
  <dcterms:created xsi:type="dcterms:W3CDTF">2012-04-25T18:59:00Z</dcterms:created>
  <dcterms:modified xsi:type="dcterms:W3CDTF">2012-04-25T20:15:00Z</dcterms:modified>
</cp:coreProperties>
</file>